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F4" w:rsidRDefault="00F108DF" w:rsidP="00F108DF">
      <w:pPr>
        <w:spacing w:after="0" w:line="240" w:lineRule="auto"/>
        <w:rPr>
          <w:sz w:val="24"/>
          <w:szCs w:val="24"/>
        </w:rPr>
      </w:pPr>
      <w:r>
        <w:rPr>
          <w:b/>
          <w:sz w:val="24"/>
          <w:szCs w:val="24"/>
          <w:u w:val="single"/>
        </w:rPr>
        <w:t>201</w:t>
      </w:r>
      <w:r w:rsidR="00C95481">
        <w:rPr>
          <w:b/>
          <w:sz w:val="24"/>
          <w:szCs w:val="24"/>
          <w:u w:val="single"/>
        </w:rPr>
        <w:t>5</w:t>
      </w:r>
      <w:r>
        <w:rPr>
          <w:b/>
          <w:sz w:val="24"/>
          <w:szCs w:val="24"/>
          <w:u w:val="single"/>
        </w:rPr>
        <w:t>-1</w:t>
      </w:r>
      <w:r w:rsidR="00C95481">
        <w:rPr>
          <w:b/>
          <w:sz w:val="24"/>
          <w:szCs w:val="24"/>
          <w:u w:val="single"/>
        </w:rPr>
        <w:t>6</w:t>
      </w:r>
      <w:bookmarkStart w:id="0" w:name="_GoBack"/>
      <w:bookmarkEnd w:id="0"/>
      <w:r>
        <w:rPr>
          <w:b/>
          <w:sz w:val="24"/>
          <w:szCs w:val="24"/>
          <w:u w:val="single"/>
        </w:rPr>
        <w:t xml:space="preserve"> NOTIFICATION OF ANTICIPATED PESTICIDE USE</w:t>
      </w:r>
    </w:p>
    <w:p w:rsidR="00F108DF" w:rsidRDefault="00F108DF" w:rsidP="00F108DF">
      <w:pPr>
        <w:spacing w:after="0" w:line="240" w:lineRule="auto"/>
        <w:rPr>
          <w:sz w:val="24"/>
          <w:szCs w:val="24"/>
        </w:rPr>
      </w:pPr>
    </w:p>
    <w:p w:rsidR="00F108DF" w:rsidRPr="009928E8" w:rsidRDefault="00F108DF" w:rsidP="00F108DF">
      <w:pPr>
        <w:spacing w:after="0" w:line="240" w:lineRule="auto"/>
        <w:rPr>
          <w:sz w:val="20"/>
          <w:szCs w:val="20"/>
        </w:rPr>
      </w:pPr>
      <w:r w:rsidRPr="009928E8">
        <w:rPr>
          <w:sz w:val="20"/>
          <w:szCs w:val="20"/>
        </w:rPr>
        <w:t xml:space="preserve">On September 27, 2000, Governor Gray Davis signed  AB 2260, the </w:t>
      </w:r>
      <w:r w:rsidRPr="009928E8">
        <w:rPr>
          <w:i/>
          <w:sz w:val="20"/>
          <w:szCs w:val="20"/>
        </w:rPr>
        <w:t>Healthy Schools Act</w:t>
      </w:r>
      <w:r w:rsidRPr="009928E8">
        <w:rPr>
          <w:sz w:val="20"/>
          <w:szCs w:val="20"/>
        </w:rPr>
        <w:t xml:space="preserve"> (Education Code Sections 17608, et seq.), which encourages school districts to act responsible in applying pesticides and to consider alternative methods, besides pesticides, in controlling routine pests such as weeds and insects.</w:t>
      </w:r>
    </w:p>
    <w:p w:rsidR="00F108DF" w:rsidRPr="009928E8" w:rsidRDefault="00F108DF" w:rsidP="00F108DF">
      <w:pPr>
        <w:spacing w:after="0" w:line="240" w:lineRule="auto"/>
        <w:rPr>
          <w:sz w:val="20"/>
          <w:szCs w:val="20"/>
        </w:rPr>
      </w:pPr>
    </w:p>
    <w:p w:rsidR="00F108DF" w:rsidRPr="009928E8" w:rsidRDefault="00F108DF" w:rsidP="00F108DF">
      <w:pPr>
        <w:spacing w:after="0" w:line="240" w:lineRule="auto"/>
        <w:rPr>
          <w:sz w:val="20"/>
          <w:szCs w:val="20"/>
        </w:rPr>
      </w:pPr>
      <w:r w:rsidRPr="009928E8">
        <w:rPr>
          <w:sz w:val="20"/>
          <w:szCs w:val="20"/>
        </w:rPr>
        <w:t xml:space="preserve">One of the requirements of the </w:t>
      </w:r>
      <w:r w:rsidRPr="009928E8">
        <w:rPr>
          <w:i/>
          <w:sz w:val="20"/>
          <w:szCs w:val="20"/>
        </w:rPr>
        <w:t xml:space="preserve">Healthy Schools Act </w:t>
      </w:r>
      <w:r w:rsidRPr="009928E8">
        <w:rPr>
          <w:sz w:val="20"/>
          <w:szCs w:val="20"/>
        </w:rPr>
        <w:t>is that all school districts must annually provide to all parents, guardians, and staff members, a list of all anticipated pesticides to be applied for the year. The list is as follows:</w:t>
      </w:r>
    </w:p>
    <w:p w:rsidR="00F108DF" w:rsidRDefault="00F108DF" w:rsidP="00F108DF">
      <w:pPr>
        <w:spacing w:after="0" w:line="240" w:lineRule="auto"/>
      </w:pPr>
    </w:p>
    <w:tbl>
      <w:tblPr>
        <w:tblStyle w:val="TableGrid"/>
        <w:tblW w:w="0" w:type="auto"/>
        <w:tblLook w:val="04A0" w:firstRow="1" w:lastRow="0" w:firstColumn="1" w:lastColumn="0" w:noHBand="0" w:noVBand="1"/>
      </w:tblPr>
      <w:tblGrid>
        <w:gridCol w:w="3672"/>
        <w:gridCol w:w="4356"/>
        <w:gridCol w:w="2988"/>
      </w:tblGrid>
      <w:tr w:rsidR="00F108DF" w:rsidTr="004F1667">
        <w:tc>
          <w:tcPr>
            <w:tcW w:w="3672" w:type="dxa"/>
          </w:tcPr>
          <w:p w:rsidR="00F108DF" w:rsidRPr="00F108DF" w:rsidRDefault="00F108DF" w:rsidP="00F108DF">
            <w:pPr>
              <w:jc w:val="center"/>
              <w:rPr>
                <w:b/>
              </w:rPr>
            </w:pPr>
            <w:r>
              <w:rPr>
                <w:b/>
              </w:rPr>
              <w:t>PRODUCT</w:t>
            </w:r>
          </w:p>
        </w:tc>
        <w:tc>
          <w:tcPr>
            <w:tcW w:w="4356" w:type="dxa"/>
          </w:tcPr>
          <w:p w:rsidR="00F108DF" w:rsidRPr="00F108DF" w:rsidRDefault="00F108DF" w:rsidP="00F108DF">
            <w:pPr>
              <w:jc w:val="center"/>
              <w:rPr>
                <w:b/>
              </w:rPr>
            </w:pPr>
            <w:r>
              <w:rPr>
                <w:b/>
              </w:rPr>
              <w:t>ACTIVE INGREDIENTS</w:t>
            </w:r>
          </w:p>
        </w:tc>
        <w:tc>
          <w:tcPr>
            <w:tcW w:w="2988" w:type="dxa"/>
          </w:tcPr>
          <w:p w:rsidR="00F108DF" w:rsidRPr="00F108DF" w:rsidRDefault="00F108DF" w:rsidP="00F108DF">
            <w:pPr>
              <w:jc w:val="center"/>
              <w:rPr>
                <w:b/>
              </w:rPr>
            </w:pPr>
            <w:r>
              <w:rPr>
                <w:b/>
              </w:rPr>
              <w:t>PURPOSE</w:t>
            </w:r>
          </w:p>
        </w:tc>
      </w:tr>
      <w:tr w:rsidR="00F108DF" w:rsidTr="004F1667">
        <w:tc>
          <w:tcPr>
            <w:tcW w:w="3672" w:type="dxa"/>
          </w:tcPr>
          <w:p w:rsidR="00F108DF" w:rsidRPr="004F1667" w:rsidRDefault="00302EC9" w:rsidP="00F108DF">
            <w:pPr>
              <w:rPr>
                <w:sz w:val="20"/>
                <w:szCs w:val="20"/>
              </w:rPr>
            </w:pPr>
            <w:r>
              <w:rPr>
                <w:sz w:val="20"/>
                <w:szCs w:val="20"/>
              </w:rPr>
              <w:t xml:space="preserve">BASF, </w:t>
            </w:r>
            <w:proofErr w:type="spellStart"/>
            <w:r>
              <w:rPr>
                <w:sz w:val="20"/>
                <w:szCs w:val="20"/>
              </w:rPr>
              <w:t>Termidor</w:t>
            </w:r>
            <w:proofErr w:type="spellEnd"/>
            <w:r>
              <w:rPr>
                <w:sz w:val="20"/>
                <w:szCs w:val="20"/>
              </w:rPr>
              <w:t xml:space="preserve"> SC</w:t>
            </w:r>
          </w:p>
        </w:tc>
        <w:tc>
          <w:tcPr>
            <w:tcW w:w="4356" w:type="dxa"/>
          </w:tcPr>
          <w:p w:rsidR="00F108DF" w:rsidRPr="004F1667" w:rsidRDefault="00302EC9" w:rsidP="00F108DF">
            <w:pPr>
              <w:rPr>
                <w:sz w:val="20"/>
                <w:szCs w:val="20"/>
              </w:rPr>
            </w:pPr>
            <w:proofErr w:type="spellStart"/>
            <w:r>
              <w:rPr>
                <w:sz w:val="20"/>
                <w:szCs w:val="20"/>
              </w:rPr>
              <w:t>Fipronil</w:t>
            </w:r>
            <w:proofErr w:type="spellEnd"/>
            <w:r>
              <w:rPr>
                <w:sz w:val="20"/>
                <w:szCs w:val="20"/>
              </w:rPr>
              <w:t xml:space="preserve"> </w:t>
            </w:r>
          </w:p>
        </w:tc>
        <w:tc>
          <w:tcPr>
            <w:tcW w:w="2988" w:type="dxa"/>
          </w:tcPr>
          <w:p w:rsidR="00F108DF" w:rsidRPr="004F1667" w:rsidRDefault="00F108DF" w:rsidP="00F108DF">
            <w:pPr>
              <w:rPr>
                <w:sz w:val="20"/>
                <w:szCs w:val="20"/>
              </w:rPr>
            </w:pPr>
            <w:r w:rsidRPr="004F1667">
              <w:rPr>
                <w:sz w:val="20"/>
                <w:szCs w:val="20"/>
              </w:rPr>
              <w:t>Ants</w:t>
            </w:r>
            <w:r w:rsidR="00302EC9">
              <w:rPr>
                <w:sz w:val="20"/>
                <w:szCs w:val="20"/>
              </w:rPr>
              <w:t xml:space="preserve"> Only</w:t>
            </w:r>
          </w:p>
        </w:tc>
      </w:tr>
      <w:tr w:rsidR="004F1667" w:rsidTr="004F1667">
        <w:tc>
          <w:tcPr>
            <w:tcW w:w="3672" w:type="dxa"/>
          </w:tcPr>
          <w:p w:rsidR="004F1667" w:rsidRPr="004F1667" w:rsidRDefault="00302EC9" w:rsidP="00F108DF">
            <w:pPr>
              <w:rPr>
                <w:sz w:val="20"/>
                <w:szCs w:val="20"/>
              </w:rPr>
            </w:pPr>
            <w:r>
              <w:rPr>
                <w:sz w:val="20"/>
                <w:szCs w:val="20"/>
              </w:rPr>
              <w:t>Bayer, Suspend SC</w:t>
            </w:r>
          </w:p>
        </w:tc>
        <w:tc>
          <w:tcPr>
            <w:tcW w:w="4356" w:type="dxa"/>
          </w:tcPr>
          <w:p w:rsidR="004F1667" w:rsidRPr="004F1667" w:rsidRDefault="00302EC9" w:rsidP="00B8068F">
            <w:pPr>
              <w:rPr>
                <w:sz w:val="20"/>
                <w:szCs w:val="20"/>
              </w:rPr>
            </w:pPr>
            <w:proofErr w:type="spellStart"/>
            <w:r>
              <w:rPr>
                <w:sz w:val="20"/>
                <w:szCs w:val="20"/>
              </w:rPr>
              <w:t>Deltamethrin</w:t>
            </w:r>
            <w:proofErr w:type="spellEnd"/>
          </w:p>
        </w:tc>
        <w:tc>
          <w:tcPr>
            <w:tcW w:w="2988" w:type="dxa"/>
          </w:tcPr>
          <w:p w:rsidR="004F1667" w:rsidRPr="004F1667" w:rsidRDefault="00302EC9" w:rsidP="00F108DF">
            <w:pPr>
              <w:rPr>
                <w:sz w:val="20"/>
                <w:szCs w:val="20"/>
              </w:rPr>
            </w:pPr>
            <w:r>
              <w:rPr>
                <w:sz w:val="20"/>
                <w:szCs w:val="20"/>
              </w:rPr>
              <w:t>All around use, (powder) Ants, Spiders and earwigs</w:t>
            </w:r>
          </w:p>
        </w:tc>
      </w:tr>
      <w:tr w:rsidR="00F108DF" w:rsidTr="004F1667">
        <w:tc>
          <w:tcPr>
            <w:tcW w:w="3672" w:type="dxa"/>
          </w:tcPr>
          <w:p w:rsidR="00F108DF" w:rsidRPr="004F1667" w:rsidRDefault="00E047F6" w:rsidP="00F108DF">
            <w:pPr>
              <w:rPr>
                <w:sz w:val="20"/>
                <w:szCs w:val="20"/>
              </w:rPr>
            </w:pPr>
            <w:r>
              <w:rPr>
                <w:sz w:val="20"/>
                <w:szCs w:val="20"/>
              </w:rPr>
              <w:t>Goaltender</w:t>
            </w:r>
          </w:p>
        </w:tc>
        <w:tc>
          <w:tcPr>
            <w:tcW w:w="4356" w:type="dxa"/>
          </w:tcPr>
          <w:p w:rsidR="00F108DF" w:rsidRPr="004F1667" w:rsidRDefault="004F1667" w:rsidP="00F108DF">
            <w:pPr>
              <w:rPr>
                <w:sz w:val="20"/>
                <w:szCs w:val="20"/>
              </w:rPr>
            </w:pPr>
            <w:proofErr w:type="spellStart"/>
            <w:r>
              <w:rPr>
                <w:sz w:val="20"/>
                <w:szCs w:val="20"/>
              </w:rPr>
              <w:t>Glufosinate</w:t>
            </w:r>
            <w:proofErr w:type="spellEnd"/>
            <w:r>
              <w:rPr>
                <w:sz w:val="20"/>
                <w:szCs w:val="20"/>
              </w:rPr>
              <w:t xml:space="preserve">-Ammonium, </w:t>
            </w:r>
            <w:proofErr w:type="spellStart"/>
            <w:r>
              <w:rPr>
                <w:sz w:val="20"/>
                <w:szCs w:val="20"/>
              </w:rPr>
              <w:t>Ethoxylated</w:t>
            </w:r>
            <w:proofErr w:type="spellEnd"/>
            <w:r>
              <w:rPr>
                <w:sz w:val="20"/>
                <w:szCs w:val="20"/>
              </w:rPr>
              <w:t xml:space="preserve"> </w:t>
            </w:r>
            <w:proofErr w:type="spellStart"/>
            <w:r>
              <w:rPr>
                <w:sz w:val="20"/>
                <w:szCs w:val="20"/>
              </w:rPr>
              <w:t>dodecanol</w:t>
            </w:r>
            <w:proofErr w:type="spellEnd"/>
            <w:r>
              <w:rPr>
                <w:sz w:val="20"/>
                <w:szCs w:val="20"/>
              </w:rPr>
              <w:t xml:space="preserve">, </w:t>
            </w:r>
            <w:proofErr w:type="spellStart"/>
            <w:r>
              <w:rPr>
                <w:sz w:val="20"/>
                <w:szCs w:val="20"/>
              </w:rPr>
              <w:t>monoether</w:t>
            </w:r>
            <w:proofErr w:type="spellEnd"/>
            <w:r>
              <w:rPr>
                <w:sz w:val="20"/>
                <w:szCs w:val="20"/>
              </w:rPr>
              <w:t xml:space="preserve"> with sulfuric acid, sodium salt, 1- Methoxy-2-prppanel</w:t>
            </w:r>
          </w:p>
        </w:tc>
        <w:tc>
          <w:tcPr>
            <w:tcW w:w="2988" w:type="dxa"/>
          </w:tcPr>
          <w:p w:rsidR="00F108DF" w:rsidRPr="004F1667" w:rsidRDefault="004F1667" w:rsidP="00F108DF">
            <w:pPr>
              <w:rPr>
                <w:sz w:val="20"/>
                <w:szCs w:val="20"/>
              </w:rPr>
            </w:pPr>
            <w:r>
              <w:rPr>
                <w:sz w:val="20"/>
                <w:szCs w:val="20"/>
              </w:rPr>
              <w:t>Weeds</w:t>
            </w:r>
          </w:p>
        </w:tc>
      </w:tr>
      <w:tr w:rsidR="00F108DF" w:rsidTr="004F1667">
        <w:tc>
          <w:tcPr>
            <w:tcW w:w="3672" w:type="dxa"/>
          </w:tcPr>
          <w:p w:rsidR="00F108DF" w:rsidRPr="004F1667" w:rsidRDefault="00302EC9" w:rsidP="00F108DF">
            <w:pPr>
              <w:rPr>
                <w:sz w:val="20"/>
                <w:szCs w:val="20"/>
              </w:rPr>
            </w:pPr>
            <w:r>
              <w:rPr>
                <w:sz w:val="20"/>
                <w:szCs w:val="20"/>
              </w:rPr>
              <w:t xml:space="preserve">AMVAC Chemical Corporation, </w:t>
            </w:r>
            <w:proofErr w:type="spellStart"/>
            <w:r>
              <w:rPr>
                <w:sz w:val="20"/>
                <w:szCs w:val="20"/>
              </w:rPr>
              <w:t>WisdonT.C</w:t>
            </w:r>
            <w:proofErr w:type="spellEnd"/>
            <w:r>
              <w:rPr>
                <w:sz w:val="20"/>
                <w:szCs w:val="20"/>
              </w:rPr>
              <w:t>.</w:t>
            </w:r>
          </w:p>
        </w:tc>
        <w:tc>
          <w:tcPr>
            <w:tcW w:w="4356" w:type="dxa"/>
          </w:tcPr>
          <w:p w:rsidR="00F108DF" w:rsidRPr="004F1667" w:rsidRDefault="004F1667" w:rsidP="00F108DF">
            <w:pPr>
              <w:rPr>
                <w:sz w:val="20"/>
                <w:szCs w:val="20"/>
              </w:rPr>
            </w:pPr>
            <w:proofErr w:type="spellStart"/>
            <w:r>
              <w:rPr>
                <w:sz w:val="20"/>
                <w:szCs w:val="20"/>
              </w:rPr>
              <w:t>Bifenthrin</w:t>
            </w:r>
            <w:proofErr w:type="spellEnd"/>
            <w:r w:rsidR="00302EC9">
              <w:rPr>
                <w:sz w:val="20"/>
                <w:szCs w:val="20"/>
              </w:rPr>
              <w:t xml:space="preserve"> </w:t>
            </w:r>
          </w:p>
        </w:tc>
        <w:tc>
          <w:tcPr>
            <w:tcW w:w="2988" w:type="dxa"/>
          </w:tcPr>
          <w:p w:rsidR="00F108DF" w:rsidRPr="004F1667" w:rsidRDefault="00302EC9" w:rsidP="00F108DF">
            <w:pPr>
              <w:rPr>
                <w:sz w:val="20"/>
                <w:szCs w:val="20"/>
              </w:rPr>
            </w:pPr>
            <w:r>
              <w:rPr>
                <w:sz w:val="20"/>
                <w:szCs w:val="20"/>
              </w:rPr>
              <w:t>Ants, Spiders, Earwigs, Cockroaches</w:t>
            </w:r>
          </w:p>
        </w:tc>
      </w:tr>
      <w:tr w:rsidR="00F108DF" w:rsidTr="004F1667">
        <w:tc>
          <w:tcPr>
            <w:tcW w:w="3672" w:type="dxa"/>
          </w:tcPr>
          <w:p w:rsidR="00F108DF" w:rsidRPr="004F1667" w:rsidRDefault="004F1667" w:rsidP="00F108DF">
            <w:pPr>
              <w:rPr>
                <w:sz w:val="20"/>
                <w:szCs w:val="20"/>
              </w:rPr>
            </w:pPr>
            <w:r>
              <w:rPr>
                <w:sz w:val="20"/>
                <w:szCs w:val="20"/>
              </w:rPr>
              <w:t>Merit 75 WP</w:t>
            </w:r>
          </w:p>
        </w:tc>
        <w:tc>
          <w:tcPr>
            <w:tcW w:w="4356" w:type="dxa"/>
          </w:tcPr>
          <w:p w:rsidR="00F108DF" w:rsidRPr="004F1667" w:rsidRDefault="004F1667" w:rsidP="00F108DF">
            <w:pPr>
              <w:rPr>
                <w:sz w:val="20"/>
                <w:szCs w:val="20"/>
              </w:rPr>
            </w:pPr>
            <w:proofErr w:type="spellStart"/>
            <w:r>
              <w:rPr>
                <w:sz w:val="20"/>
                <w:szCs w:val="20"/>
              </w:rPr>
              <w:t>Imidacloprid</w:t>
            </w:r>
            <w:proofErr w:type="spellEnd"/>
            <w:r>
              <w:rPr>
                <w:sz w:val="20"/>
                <w:szCs w:val="20"/>
              </w:rPr>
              <w:t>, 1-[(6-Chloro-3-pyridinyl)methyl]-N-nitro-2-imidazolidinimine</w:t>
            </w:r>
          </w:p>
        </w:tc>
        <w:tc>
          <w:tcPr>
            <w:tcW w:w="2988" w:type="dxa"/>
          </w:tcPr>
          <w:p w:rsidR="00F108DF" w:rsidRPr="004F1667" w:rsidRDefault="004F1667" w:rsidP="00F108DF">
            <w:pPr>
              <w:rPr>
                <w:sz w:val="20"/>
                <w:szCs w:val="20"/>
              </w:rPr>
            </w:pPr>
            <w:r>
              <w:rPr>
                <w:sz w:val="20"/>
                <w:szCs w:val="20"/>
              </w:rPr>
              <w:t>For foliar and systemic insect control</w:t>
            </w:r>
          </w:p>
        </w:tc>
      </w:tr>
      <w:tr w:rsidR="00F108DF" w:rsidTr="004F1667">
        <w:tc>
          <w:tcPr>
            <w:tcW w:w="3672" w:type="dxa"/>
          </w:tcPr>
          <w:p w:rsidR="00F108DF" w:rsidRDefault="00302EC9" w:rsidP="00F108DF">
            <w:pPr>
              <w:rPr>
                <w:sz w:val="20"/>
                <w:szCs w:val="20"/>
              </w:rPr>
            </w:pPr>
            <w:r>
              <w:rPr>
                <w:sz w:val="20"/>
                <w:szCs w:val="20"/>
              </w:rPr>
              <w:t xml:space="preserve">Prentiss </w:t>
            </w:r>
            <w:proofErr w:type="spellStart"/>
            <w:r>
              <w:rPr>
                <w:sz w:val="20"/>
                <w:szCs w:val="20"/>
              </w:rPr>
              <w:t>Inc</w:t>
            </w:r>
            <w:proofErr w:type="spellEnd"/>
            <w:r>
              <w:rPr>
                <w:sz w:val="20"/>
                <w:szCs w:val="20"/>
              </w:rPr>
              <w:t xml:space="preserve">, </w:t>
            </w:r>
            <w:proofErr w:type="spellStart"/>
            <w:r>
              <w:rPr>
                <w:sz w:val="20"/>
                <w:szCs w:val="20"/>
              </w:rPr>
              <w:t>Ecopco</w:t>
            </w:r>
            <w:proofErr w:type="spellEnd"/>
            <w:r>
              <w:rPr>
                <w:sz w:val="20"/>
                <w:szCs w:val="20"/>
              </w:rPr>
              <w:t xml:space="preserve"> WPX</w:t>
            </w:r>
          </w:p>
          <w:p w:rsidR="00916884" w:rsidRPr="004F1667" w:rsidRDefault="00916884" w:rsidP="00F108DF">
            <w:pPr>
              <w:rPr>
                <w:sz w:val="20"/>
                <w:szCs w:val="20"/>
              </w:rPr>
            </w:pPr>
            <w:proofErr w:type="spellStart"/>
            <w:r>
              <w:rPr>
                <w:sz w:val="20"/>
                <w:szCs w:val="20"/>
              </w:rPr>
              <w:t>Ecopco</w:t>
            </w:r>
            <w:proofErr w:type="spellEnd"/>
            <w:r>
              <w:rPr>
                <w:sz w:val="20"/>
                <w:szCs w:val="20"/>
              </w:rPr>
              <w:t xml:space="preserve"> WPX Organic used w/</w:t>
            </w:r>
            <w:proofErr w:type="spellStart"/>
            <w:r>
              <w:rPr>
                <w:sz w:val="20"/>
                <w:szCs w:val="20"/>
              </w:rPr>
              <w:t>Essentria</w:t>
            </w:r>
            <w:proofErr w:type="spellEnd"/>
            <w:r>
              <w:rPr>
                <w:sz w:val="20"/>
                <w:szCs w:val="20"/>
              </w:rPr>
              <w:t xml:space="preserve"> IC3</w:t>
            </w:r>
          </w:p>
        </w:tc>
        <w:tc>
          <w:tcPr>
            <w:tcW w:w="4356" w:type="dxa"/>
          </w:tcPr>
          <w:p w:rsidR="00F108DF" w:rsidRPr="004F1667" w:rsidRDefault="00302EC9" w:rsidP="00F108DF">
            <w:pPr>
              <w:rPr>
                <w:sz w:val="20"/>
                <w:szCs w:val="20"/>
              </w:rPr>
            </w:pPr>
            <w:r>
              <w:rPr>
                <w:sz w:val="20"/>
                <w:szCs w:val="20"/>
              </w:rPr>
              <w:t xml:space="preserve">2-Phenethyl </w:t>
            </w:r>
            <w:proofErr w:type="spellStart"/>
            <w:r>
              <w:rPr>
                <w:sz w:val="20"/>
                <w:szCs w:val="20"/>
              </w:rPr>
              <w:t>Propionape</w:t>
            </w:r>
            <w:proofErr w:type="spellEnd"/>
            <w:r>
              <w:rPr>
                <w:sz w:val="20"/>
                <w:szCs w:val="20"/>
              </w:rPr>
              <w:t xml:space="preserve">, Thyme Oil, </w:t>
            </w:r>
            <w:proofErr w:type="spellStart"/>
            <w:r>
              <w:rPr>
                <w:sz w:val="20"/>
                <w:szCs w:val="20"/>
              </w:rPr>
              <w:t>Pyrethrins</w:t>
            </w:r>
            <w:proofErr w:type="spellEnd"/>
          </w:p>
        </w:tc>
        <w:tc>
          <w:tcPr>
            <w:tcW w:w="2988" w:type="dxa"/>
          </w:tcPr>
          <w:p w:rsidR="00F108DF" w:rsidRPr="004F1667" w:rsidRDefault="00302EC9" w:rsidP="00F108DF">
            <w:pPr>
              <w:rPr>
                <w:sz w:val="20"/>
                <w:szCs w:val="20"/>
              </w:rPr>
            </w:pPr>
            <w:r w:rsidRPr="00302EC9">
              <w:rPr>
                <w:sz w:val="20"/>
                <w:szCs w:val="20"/>
              </w:rPr>
              <w:t>All around use, Cockroaches, Ants, Spiders</w:t>
            </w:r>
          </w:p>
        </w:tc>
      </w:tr>
      <w:tr w:rsidR="00F108DF" w:rsidTr="004F1667">
        <w:tc>
          <w:tcPr>
            <w:tcW w:w="3672" w:type="dxa"/>
          </w:tcPr>
          <w:p w:rsidR="00DA1DF7" w:rsidRPr="004F1667" w:rsidRDefault="004F1667" w:rsidP="00693DA7">
            <w:pPr>
              <w:rPr>
                <w:sz w:val="20"/>
                <w:szCs w:val="20"/>
              </w:rPr>
            </w:pPr>
            <w:r>
              <w:rPr>
                <w:sz w:val="20"/>
                <w:szCs w:val="20"/>
              </w:rPr>
              <w:t>Roundup Pro</w:t>
            </w:r>
            <w:r w:rsidR="00693DA7">
              <w:rPr>
                <w:sz w:val="20"/>
                <w:szCs w:val="20"/>
              </w:rPr>
              <w:t xml:space="preserve"> /</w:t>
            </w:r>
            <w:proofErr w:type="spellStart"/>
            <w:r w:rsidR="00693DA7">
              <w:rPr>
                <w:sz w:val="20"/>
                <w:szCs w:val="20"/>
              </w:rPr>
              <w:t>DIuron</w:t>
            </w:r>
            <w:proofErr w:type="spellEnd"/>
            <w:r w:rsidR="00693DA7">
              <w:rPr>
                <w:sz w:val="20"/>
                <w:szCs w:val="20"/>
              </w:rPr>
              <w:t xml:space="preserve"> 80</w:t>
            </w:r>
          </w:p>
        </w:tc>
        <w:tc>
          <w:tcPr>
            <w:tcW w:w="4356" w:type="dxa"/>
          </w:tcPr>
          <w:p w:rsidR="00DA1DF7" w:rsidRPr="004F1667" w:rsidRDefault="004F1667" w:rsidP="00693DA7">
            <w:pPr>
              <w:rPr>
                <w:sz w:val="20"/>
                <w:szCs w:val="20"/>
              </w:rPr>
            </w:pPr>
            <w:r>
              <w:rPr>
                <w:sz w:val="20"/>
                <w:szCs w:val="20"/>
              </w:rPr>
              <w:t>Glyphosate</w:t>
            </w:r>
          </w:p>
        </w:tc>
        <w:tc>
          <w:tcPr>
            <w:tcW w:w="2988" w:type="dxa"/>
          </w:tcPr>
          <w:p w:rsidR="00DA1DF7" w:rsidRPr="004F1667" w:rsidRDefault="004F1667" w:rsidP="00693DA7">
            <w:pPr>
              <w:rPr>
                <w:sz w:val="20"/>
                <w:szCs w:val="20"/>
              </w:rPr>
            </w:pPr>
            <w:r>
              <w:rPr>
                <w:sz w:val="20"/>
                <w:szCs w:val="20"/>
              </w:rPr>
              <w:t>Weeds (growth inhibitor)</w:t>
            </w:r>
          </w:p>
        </w:tc>
      </w:tr>
      <w:tr w:rsidR="00F108DF" w:rsidTr="004F1667">
        <w:tc>
          <w:tcPr>
            <w:tcW w:w="3672" w:type="dxa"/>
          </w:tcPr>
          <w:p w:rsidR="00F108DF" w:rsidRPr="004F1667" w:rsidRDefault="004F1667" w:rsidP="00F108DF">
            <w:pPr>
              <w:rPr>
                <w:sz w:val="20"/>
                <w:szCs w:val="20"/>
              </w:rPr>
            </w:pPr>
            <w:r>
              <w:rPr>
                <w:sz w:val="20"/>
                <w:szCs w:val="20"/>
              </w:rPr>
              <w:t>Southern Speed Zone</w:t>
            </w:r>
          </w:p>
        </w:tc>
        <w:tc>
          <w:tcPr>
            <w:tcW w:w="4356" w:type="dxa"/>
          </w:tcPr>
          <w:p w:rsidR="00F108DF" w:rsidRPr="004F1667" w:rsidRDefault="004F1667" w:rsidP="00F108DF">
            <w:pPr>
              <w:rPr>
                <w:sz w:val="20"/>
                <w:szCs w:val="20"/>
              </w:rPr>
            </w:pPr>
            <w:r>
              <w:rPr>
                <w:sz w:val="20"/>
                <w:szCs w:val="20"/>
              </w:rPr>
              <w:t xml:space="preserve">Carentrazone-eth1,2,4-D 2-ethylhexylester, </w:t>
            </w:r>
            <w:proofErr w:type="spellStart"/>
            <w:r>
              <w:rPr>
                <w:sz w:val="20"/>
                <w:szCs w:val="20"/>
              </w:rPr>
              <w:t>Dicamba</w:t>
            </w:r>
            <w:proofErr w:type="spellEnd"/>
            <w:r>
              <w:rPr>
                <w:sz w:val="20"/>
                <w:szCs w:val="20"/>
              </w:rPr>
              <w:t xml:space="preserve"> acid</w:t>
            </w:r>
          </w:p>
        </w:tc>
        <w:tc>
          <w:tcPr>
            <w:tcW w:w="2988" w:type="dxa"/>
          </w:tcPr>
          <w:p w:rsidR="00F108DF" w:rsidRPr="004F1667" w:rsidRDefault="005344F5" w:rsidP="00F108DF">
            <w:pPr>
              <w:rPr>
                <w:sz w:val="20"/>
                <w:szCs w:val="20"/>
              </w:rPr>
            </w:pPr>
            <w:r>
              <w:rPr>
                <w:sz w:val="20"/>
                <w:szCs w:val="20"/>
              </w:rPr>
              <w:t>Broadleaf Control</w:t>
            </w:r>
          </w:p>
        </w:tc>
      </w:tr>
      <w:tr w:rsidR="00F108DF" w:rsidTr="004F1667">
        <w:tc>
          <w:tcPr>
            <w:tcW w:w="3672" w:type="dxa"/>
          </w:tcPr>
          <w:p w:rsidR="00F108DF" w:rsidRPr="004F1667" w:rsidRDefault="005344F5" w:rsidP="00F108DF">
            <w:pPr>
              <w:rPr>
                <w:sz w:val="20"/>
                <w:szCs w:val="20"/>
              </w:rPr>
            </w:pPr>
            <w:proofErr w:type="spellStart"/>
            <w:r>
              <w:rPr>
                <w:sz w:val="20"/>
                <w:szCs w:val="20"/>
              </w:rPr>
              <w:t>Surflan</w:t>
            </w:r>
            <w:proofErr w:type="spellEnd"/>
            <w:r>
              <w:rPr>
                <w:sz w:val="20"/>
                <w:szCs w:val="20"/>
              </w:rPr>
              <w:t xml:space="preserve"> A.S.</w:t>
            </w:r>
          </w:p>
        </w:tc>
        <w:tc>
          <w:tcPr>
            <w:tcW w:w="4356" w:type="dxa"/>
          </w:tcPr>
          <w:p w:rsidR="00F108DF" w:rsidRPr="004F1667" w:rsidRDefault="005344F5" w:rsidP="005344F5">
            <w:pPr>
              <w:rPr>
                <w:sz w:val="20"/>
                <w:szCs w:val="20"/>
              </w:rPr>
            </w:pPr>
            <w:r>
              <w:rPr>
                <w:sz w:val="20"/>
                <w:szCs w:val="20"/>
              </w:rPr>
              <w:t xml:space="preserve">Oryzalin:3, 5-dinitro-N4N4- </w:t>
            </w:r>
            <w:proofErr w:type="spellStart"/>
            <w:r>
              <w:rPr>
                <w:sz w:val="20"/>
                <w:szCs w:val="20"/>
              </w:rPr>
              <w:t>dipropylsulfanilamide</w:t>
            </w:r>
            <w:proofErr w:type="spellEnd"/>
          </w:p>
        </w:tc>
        <w:tc>
          <w:tcPr>
            <w:tcW w:w="2988" w:type="dxa"/>
          </w:tcPr>
          <w:p w:rsidR="00F108DF" w:rsidRPr="004F1667" w:rsidRDefault="005344F5" w:rsidP="00F108DF">
            <w:pPr>
              <w:rPr>
                <w:sz w:val="20"/>
                <w:szCs w:val="20"/>
              </w:rPr>
            </w:pPr>
            <w:r>
              <w:rPr>
                <w:sz w:val="20"/>
                <w:szCs w:val="20"/>
              </w:rPr>
              <w:t>Selective pre-emergence</w:t>
            </w:r>
          </w:p>
        </w:tc>
      </w:tr>
      <w:tr w:rsidR="00F108DF" w:rsidTr="004F1667">
        <w:tc>
          <w:tcPr>
            <w:tcW w:w="3672" w:type="dxa"/>
          </w:tcPr>
          <w:p w:rsidR="00F108DF" w:rsidRPr="004F1667" w:rsidRDefault="005344F5" w:rsidP="00F108DF">
            <w:pPr>
              <w:rPr>
                <w:sz w:val="20"/>
                <w:szCs w:val="20"/>
              </w:rPr>
            </w:pPr>
            <w:r>
              <w:rPr>
                <w:sz w:val="20"/>
                <w:szCs w:val="20"/>
              </w:rPr>
              <w:t>Wasp &amp; Hornet Killer Plus</w:t>
            </w:r>
          </w:p>
        </w:tc>
        <w:tc>
          <w:tcPr>
            <w:tcW w:w="4356" w:type="dxa"/>
          </w:tcPr>
          <w:p w:rsidR="00F108DF" w:rsidRPr="004F1667" w:rsidRDefault="005344F5" w:rsidP="00F108DF">
            <w:pPr>
              <w:rPr>
                <w:sz w:val="20"/>
                <w:szCs w:val="20"/>
              </w:rPr>
            </w:pPr>
            <w:r>
              <w:rPr>
                <w:sz w:val="20"/>
                <w:szCs w:val="20"/>
              </w:rPr>
              <w:t xml:space="preserve">Petroleum distillate, </w:t>
            </w:r>
            <w:proofErr w:type="spellStart"/>
            <w:r>
              <w:rPr>
                <w:sz w:val="20"/>
                <w:szCs w:val="20"/>
              </w:rPr>
              <w:t>tetramethrin</w:t>
            </w:r>
            <w:proofErr w:type="spellEnd"/>
            <w:r>
              <w:rPr>
                <w:sz w:val="20"/>
                <w:szCs w:val="20"/>
              </w:rPr>
              <w:t>, carbon dioxide</w:t>
            </w:r>
          </w:p>
        </w:tc>
        <w:tc>
          <w:tcPr>
            <w:tcW w:w="2988" w:type="dxa"/>
          </w:tcPr>
          <w:p w:rsidR="00F108DF" w:rsidRPr="004F1667" w:rsidRDefault="005344F5" w:rsidP="00F108DF">
            <w:pPr>
              <w:rPr>
                <w:sz w:val="20"/>
                <w:szCs w:val="20"/>
              </w:rPr>
            </w:pPr>
            <w:r>
              <w:rPr>
                <w:sz w:val="20"/>
                <w:szCs w:val="20"/>
              </w:rPr>
              <w:t>Wasps/hornets</w:t>
            </w:r>
          </w:p>
        </w:tc>
      </w:tr>
      <w:tr w:rsidR="00F108DF" w:rsidTr="004F1667">
        <w:tc>
          <w:tcPr>
            <w:tcW w:w="3672" w:type="dxa"/>
          </w:tcPr>
          <w:p w:rsidR="00F108DF" w:rsidRPr="004F1667" w:rsidRDefault="005344F5" w:rsidP="00F108DF">
            <w:pPr>
              <w:rPr>
                <w:sz w:val="20"/>
                <w:szCs w:val="20"/>
              </w:rPr>
            </w:pPr>
            <w:proofErr w:type="spellStart"/>
            <w:r>
              <w:rPr>
                <w:sz w:val="20"/>
                <w:szCs w:val="20"/>
              </w:rPr>
              <w:t>Wilco</w:t>
            </w:r>
            <w:proofErr w:type="spellEnd"/>
            <w:r>
              <w:rPr>
                <w:sz w:val="20"/>
                <w:szCs w:val="20"/>
              </w:rPr>
              <w:t xml:space="preserve"> Gopher Getter </w:t>
            </w:r>
          </w:p>
        </w:tc>
        <w:tc>
          <w:tcPr>
            <w:tcW w:w="4356" w:type="dxa"/>
          </w:tcPr>
          <w:p w:rsidR="00F108DF" w:rsidRPr="004F1667" w:rsidRDefault="005344F5" w:rsidP="00F108DF">
            <w:pPr>
              <w:rPr>
                <w:sz w:val="20"/>
                <w:szCs w:val="20"/>
              </w:rPr>
            </w:pPr>
            <w:r>
              <w:rPr>
                <w:sz w:val="20"/>
                <w:szCs w:val="20"/>
              </w:rPr>
              <w:t>Strychnine</w:t>
            </w:r>
          </w:p>
        </w:tc>
        <w:tc>
          <w:tcPr>
            <w:tcW w:w="2988" w:type="dxa"/>
          </w:tcPr>
          <w:p w:rsidR="00F108DF" w:rsidRPr="004F1667" w:rsidRDefault="005344F5" w:rsidP="00F108DF">
            <w:pPr>
              <w:rPr>
                <w:sz w:val="20"/>
                <w:szCs w:val="20"/>
              </w:rPr>
            </w:pPr>
            <w:r>
              <w:rPr>
                <w:sz w:val="20"/>
                <w:szCs w:val="20"/>
              </w:rPr>
              <w:t>Gophers</w:t>
            </w:r>
          </w:p>
        </w:tc>
      </w:tr>
    </w:tbl>
    <w:p w:rsidR="00916884" w:rsidRDefault="00916884" w:rsidP="00F108DF">
      <w:pPr>
        <w:spacing w:after="0" w:line="240" w:lineRule="auto"/>
        <w:rPr>
          <w:i/>
          <w:sz w:val="20"/>
          <w:szCs w:val="20"/>
        </w:rPr>
      </w:pPr>
    </w:p>
    <w:p w:rsidR="00F108DF" w:rsidRPr="009928E8" w:rsidRDefault="005344F5" w:rsidP="00F108DF">
      <w:pPr>
        <w:spacing w:after="0" w:line="240" w:lineRule="auto"/>
        <w:rPr>
          <w:i/>
          <w:sz w:val="20"/>
          <w:szCs w:val="20"/>
        </w:rPr>
      </w:pPr>
      <w:r w:rsidRPr="009928E8">
        <w:rPr>
          <w:i/>
          <w:sz w:val="20"/>
          <w:szCs w:val="20"/>
        </w:rPr>
        <w:t>*There will be no pesticide applications during regular school hours, unless the presence of that pest is deemed more dangerous than the treatment.</w:t>
      </w:r>
    </w:p>
    <w:p w:rsidR="005344F5" w:rsidRPr="009928E8" w:rsidRDefault="005344F5" w:rsidP="00F108DF">
      <w:pPr>
        <w:spacing w:after="0" w:line="240" w:lineRule="auto"/>
        <w:rPr>
          <w:i/>
          <w:sz w:val="20"/>
          <w:szCs w:val="20"/>
        </w:rPr>
      </w:pPr>
      <w:r w:rsidRPr="009928E8">
        <w:rPr>
          <w:i/>
          <w:sz w:val="20"/>
          <w:szCs w:val="20"/>
        </w:rPr>
        <w:t xml:space="preserve">**This list is in compliance with the Healthy Schools Act, which requires that all parents and staff be informed, on an annual basis, of the pesticides that </w:t>
      </w:r>
      <w:r w:rsidRPr="009928E8">
        <w:rPr>
          <w:i/>
          <w:sz w:val="20"/>
          <w:szCs w:val="20"/>
          <w:u w:val="single"/>
        </w:rPr>
        <w:t>may</w:t>
      </w:r>
      <w:r w:rsidRPr="009928E8">
        <w:rPr>
          <w:i/>
          <w:sz w:val="20"/>
          <w:szCs w:val="20"/>
        </w:rPr>
        <w:t xml:space="preserve"> be applied on their school campus for the year. Therefore, the reader of this list should not draw any </w:t>
      </w:r>
      <w:r w:rsidR="009928E8" w:rsidRPr="009928E8">
        <w:rPr>
          <w:i/>
          <w:sz w:val="20"/>
          <w:szCs w:val="20"/>
        </w:rPr>
        <w:t>conclusions</w:t>
      </w:r>
      <w:r w:rsidRPr="009928E8">
        <w:rPr>
          <w:i/>
          <w:sz w:val="20"/>
          <w:szCs w:val="20"/>
        </w:rPr>
        <w:t xml:space="preserve"> about actual pesticide application in the District. Because the Paradise Unified School District adheres</w:t>
      </w:r>
      <w:r w:rsidR="009928E8" w:rsidRPr="009928E8">
        <w:rPr>
          <w:i/>
          <w:sz w:val="20"/>
          <w:szCs w:val="20"/>
        </w:rPr>
        <w:t xml:space="preserve"> </w:t>
      </w:r>
      <w:r w:rsidRPr="009928E8">
        <w:rPr>
          <w:i/>
          <w:sz w:val="20"/>
          <w:szCs w:val="20"/>
        </w:rPr>
        <w:t xml:space="preserve">to an IPM policy, or reduced pesticide </w:t>
      </w:r>
      <w:r w:rsidR="009928E8" w:rsidRPr="009928E8">
        <w:rPr>
          <w:i/>
          <w:sz w:val="20"/>
          <w:szCs w:val="20"/>
        </w:rPr>
        <w:t>approach</w:t>
      </w:r>
      <w:r w:rsidRPr="009928E8">
        <w:rPr>
          <w:i/>
          <w:sz w:val="20"/>
          <w:szCs w:val="20"/>
        </w:rPr>
        <w:t xml:space="preserve"> to pest control, actual applications of any of the above </w:t>
      </w:r>
      <w:r w:rsidR="009928E8" w:rsidRPr="009928E8">
        <w:rPr>
          <w:i/>
          <w:sz w:val="20"/>
          <w:szCs w:val="20"/>
        </w:rPr>
        <w:t>pesticides</w:t>
      </w:r>
      <w:r w:rsidRPr="009928E8">
        <w:rPr>
          <w:i/>
          <w:sz w:val="20"/>
          <w:szCs w:val="20"/>
        </w:rPr>
        <w:t xml:space="preserve"> will vary from site to site depending on the situation. The Maintenance and Operations Director has record of any and all pesticide applications. This record is viewable to the public, upon request, at 6696 Clark Rd., Paradise, CA. You may also visit the Paradise</w:t>
      </w:r>
      <w:r w:rsidR="009928E8" w:rsidRPr="009928E8">
        <w:rPr>
          <w:i/>
          <w:sz w:val="20"/>
          <w:szCs w:val="20"/>
        </w:rPr>
        <w:t xml:space="preserve"> Unified website at http: </w:t>
      </w:r>
      <w:hyperlink r:id="rId5" w:history="1">
        <w:r w:rsidR="009928E8" w:rsidRPr="009928E8">
          <w:rPr>
            <w:rStyle w:val="Hyperlink"/>
            <w:i/>
            <w:sz w:val="20"/>
            <w:szCs w:val="20"/>
          </w:rPr>
          <w:t>www.pusdk12.org/Departments/Maintenance-Operations/Pest-Management/index.html</w:t>
        </w:r>
      </w:hyperlink>
      <w:r w:rsidR="009928E8" w:rsidRPr="009928E8">
        <w:rPr>
          <w:i/>
          <w:sz w:val="20"/>
          <w:szCs w:val="20"/>
        </w:rPr>
        <w:t xml:space="preserve"> or the Department of Pesticide Regulation (DPR) website at </w:t>
      </w:r>
      <w:hyperlink r:id="rId6" w:history="1">
        <w:r w:rsidR="009928E8" w:rsidRPr="009928E8">
          <w:rPr>
            <w:rStyle w:val="Hyperlink"/>
            <w:i/>
            <w:sz w:val="20"/>
            <w:szCs w:val="20"/>
          </w:rPr>
          <w:t>http://www.cdpr.ca.gov</w:t>
        </w:r>
      </w:hyperlink>
      <w:r w:rsidR="009928E8" w:rsidRPr="009928E8">
        <w:rPr>
          <w:i/>
          <w:sz w:val="20"/>
          <w:szCs w:val="20"/>
        </w:rPr>
        <w:t xml:space="preserve"> for more information.</w:t>
      </w:r>
    </w:p>
    <w:p w:rsidR="009928E8" w:rsidRDefault="009928E8" w:rsidP="00F108DF">
      <w:pPr>
        <w:spacing w:after="0" w:line="240" w:lineRule="auto"/>
        <w:rPr>
          <w:i/>
        </w:rPr>
      </w:pPr>
    </w:p>
    <w:p w:rsidR="009928E8" w:rsidRDefault="009928E8" w:rsidP="00F108DF">
      <w:pPr>
        <w:spacing w:after="0" w:line="240" w:lineRule="auto"/>
        <w:rPr>
          <w:sz w:val="20"/>
          <w:szCs w:val="20"/>
        </w:rPr>
      </w:pPr>
      <w:r>
        <w:rPr>
          <w:sz w:val="20"/>
          <w:szCs w:val="20"/>
        </w:rPr>
        <w:t xml:space="preserve">Also, in accordance with AB2260, every recipient of this notification is allowed to register with the Paradise Unified School District, in order to receive notification of any pesticide application at a school site 72 hours prior to the application. As a registered individual, you will receive the product’s active ingredient and the intended application date. </w:t>
      </w:r>
    </w:p>
    <w:p w:rsidR="009928E8" w:rsidRDefault="009928E8" w:rsidP="00F108DF">
      <w:pPr>
        <w:spacing w:after="0" w:line="240" w:lineRule="auto"/>
        <w:rPr>
          <w:sz w:val="20"/>
          <w:szCs w:val="20"/>
        </w:rPr>
      </w:pPr>
    </w:p>
    <w:p w:rsidR="009928E8" w:rsidRPr="009928E8" w:rsidRDefault="009928E8" w:rsidP="00F108DF">
      <w:pPr>
        <w:spacing w:after="0" w:line="240" w:lineRule="auto"/>
        <w:rPr>
          <w:sz w:val="20"/>
          <w:szCs w:val="20"/>
        </w:rPr>
      </w:pPr>
      <w:r>
        <w:rPr>
          <w:sz w:val="20"/>
          <w:szCs w:val="20"/>
        </w:rPr>
        <w:t>If you would like to register with the Paradise Unified School District, please send a letter requesting notification which includes you</w:t>
      </w:r>
      <w:r w:rsidR="00072C94">
        <w:rPr>
          <w:sz w:val="20"/>
          <w:szCs w:val="20"/>
        </w:rPr>
        <w:t>r</w:t>
      </w:r>
      <w:r>
        <w:rPr>
          <w:sz w:val="20"/>
          <w:szCs w:val="20"/>
        </w:rPr>
        <w:t xml:space="preserve"> name, home address, and school sit</w:t>
      </w:r>
      <w:r w:rsidR="00E87F3E">
        <w:rPr>
          <w:sz w:val="20"/>
          <w:szCs w:val="20"/>
        </w:rPr>
        <w:t>e</w:t>
      </w:r>
      <w:r>
        <w:rPr>
          <w:sz w:val="20"/>
          <w:szCs w:val="20"/>
        </w:rPr>
        <w:t xml:space="preserve"> to Paradise Unified School District,</w:t>
      </w:r>
      <w:r w:rsidR="00264426">
        <w:rPr>
          <w:sz w:val="20"/>
          <w:szCs w:val="20"/>
        </w:rPr>
        <w:t xml:space="preserve"> Maintenance &amp; Operations Director, </w:t>
      </w:r>
      <w:proofErr w:type="gramStart"/>
      <w:r w:rsidR="00264426">
        <w:rPr>
          <w:sz w:val="20"/>
          <w:szCs w:val="20"/>
        </w:rPr>
        <w:t>6696</w:t>
      </w:r>
      <w:proofErr w:type="gramEnd"/>
      <w:r w:rsidR="00264426">
        <w:rPr>
          <w:sz w:val="20"/>
          <w:szCs w:val="20"/>
        </w:rPr>
        <w:t xml:space="preserve"> Clark Rd.</w:t>
      </w:r>
      <w:r w:rsidR="00072C94">
        <w:rPr>
          <w:sz w:val="20"/>
          <w:szCs w:val="20"/>
        </w:rPr>
        <w:t xml:space="preserve">, Paradise, CA. You may also drop off your letter, in person, at the same address between the hours of 7:30am and 4:00pm Monday through Friday. The Paradise Unified School District conforms to the principles of integrated pest management, which includes the suppression and control of pests though cultural, prevention, exclusion and sanitation measures while only utilizing pesticides in an extremely minimal and safe manner. The District's Integrated Pest Management Policy </w:t>
      </w:r>
      <w:r w:rsidR="00DE65F8">
        <w:rPr>
          <w:sz w:val="20"/>
          <w:szCs w:val="20"/>
        </w:rPr>
        <w:t>3514.2(a)</w:t>
      </w:r>
      <w:r w:rsidR="00072C94">
        <w:rPr>
          <w:sz w:val="20"/>
          <w:szCs w:val="20"/>
        </w:rPr>
        <w:t xml:space="preserve"> can be viewed at the Superintendent’s Office, 6696 Clark Road, or on the District website @ </w:t>
      </w:r>
      <w:hyperlink r:id="rId7" w:history="1">
        <w:r w:rsidR="00072C94" w:rsidRPr="00206D01">
          <w:rPr>
            <w:rStyle w:val="Hyperlink"/>
            <w:sz w:val="20"/>
            <w:szCs w:val="20"/>
          </w:rPr>
          <w:t>http://www.pusdk12.org</w:t>
        </w:r>
      </w:hyperlink>
      <w:r w:rsidR="00072C94">
        <w:rPr>
          <w:sz w:val="20"/>
          <w:szCs w:val="20"/>
        </w:rPr>
        <w:t xml:space="preserve"> </w:t>
      </w:r>
    </w:p>
    <w:p w:rsidR="009928E8" w:rsidRPr="005344F5" w:rsidRDefault="009928E8" w:rsidP="00F108DF">
      <w:pPr>
        <w:spacing w:after="0" w:line="240" w:lineRule="auto"/>
        <w:rPr>
          <w:i/>
        </w:rPr>
      </w:pPr>
    </w:p>
    <w:p w:rsidR="005344F5" w:rsidRPr="00F108DF" w:rsidRDefault="005344F5" w:rsidP="00F108DF">
      <w:pPr>
        <w:spacing w:after="0" w:line="240" w:lineRule="auto"/>
      </w:pPr>
    </w:p>
    <w:sectPr w:rsidR="005344F5" w:rsidRPr="00F108DF" w:rsidSect="00F108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DF"/>
    <w:rsid w:val="00072C94"/>
    <w:rsid w:val="00264426"/>
    <w:rsid w:val="00302EC9"/>
    <w:rsid w:val="00305D31"/>
    <w:rsid w:val="004D39F4"/>
    <w:rsid w:val="004F1667"/>
    <w:rsid w:val="005344F5"/>
    <w:rsid w:val="00693DA7"/>
    <w:rsid w:val="00916884"/>
    <w:rsid w:val="009928E8"/>
    <w:rsid w:val="00C95481"/>
    <w:rsid w:val="00DA1DF7"/>
    <w:rsid w:val="00DE65F8"/>
    <w:rsid w:val="00E047F6"/>
    <w:rsid w:val="00E87F3E"/>
    <w:rsid w:val="00F108DF"/>
    <w:rsid w:val="00FA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8E8"/>
    <w:rPr>
      <w:color w:val="0000FF" w:themeColor="hyperlink"/>
      <w:u w:val="single"/>
    </w:rPr>
  </w:style>
  <w:style w:type="paragraph" w:styleId="BalloonText">
    <w:name w:val="Balloon Text"/>
    <w:basedOn w:val="Normal"/>
    <w:link w:val="BalloonTextChar"/>
    <w:uiPriority w:val="99"/>
    <w:semiHidden/>
    <w:unhideWhenUsed/>
    <w:rsid w:val="00FA1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8E8"/>
    <w:rPr>
      <w:color w:val="0000FF" w:themeColor="hyperlink"/>
      <w:u w:val="single"/>
    </w:rPr>
  </w:style>
  <w:style w:type="paragraph" w:styleId="BalloonText">
    <w:name w:val="Balloon Text"/>
    <w:basedOn w:val="Normal"/>
    <w:link w:val="BalloonTextChar"/>
    <w:uiPriority w:val="99"/>
    <w:semiHidden/>
    <w:unhideWhenUsed/>
    <w:rsid w:val="00FA1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sdk12.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pr.ca.gov" TargetMode="External"/><Relationship Id="rId5" Type="http://schemas.openxmlformats.org/officeDocument/2006/relationships/hyperlink" Target="http://www.pusdk12.org/Departments/Maintenance-Operations/Pest-Management/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Paradise Unified School District</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Authorized User</cp:lastModifiedBy>
  <cp:revision>8</cp:revision>
  <cp:lastPrinted>2015-04-30T20:45:00Z</cp:lastPrinted>
  <dcterms:created xsi:type="dcterms:W3CDTF">2015-03-10T20:57:00Z</dcterms:created>
  <dcterms:modified xsi:type="dcterms:W3CDTF">2015-07-30T19:52:00Z</dcterms:modified>
</cp:coreProperties>
</file>